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_GBK" w:hAnsi="方正小标宋_GBK" w:eastAsia="方正小标宋_GBK" w:cs="方正小标宋_GBK"/>
          <w:spacing w:val="-20"/>
          <w:kern w:val="2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pacing w:val="-20"/>
          <w:kern w:val="2"/>
          <w:sz w:val="44"/>
          <w:szCs w:val="44"/>
        </w:rPr>
        <w:t>2019年青岛市企业研发投入奖励申请表（模板）</w:t>
      </w:r>
    </w:p>
    <w:bookmarkEnd w:id="0"/>
    <w:tbl>
      <w:tblPr>
        <w:tblStyle w:val="2"/>
        <w:tblW w:w="9056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1390"/>
        <w:gridCol w:w="693"/>
        <w:gridCol w:w="280"/>
        <w:gridCol w:w="1268"/>
        <w:gridCol w:w="398"/>
        <w:gridCol w:w="142"/>
        <w:gridCol w:w="683"/>
        <w:gridCol w:w="513"/>
        <w:gridCol w:w="633"/>
        <w:gridCol w:w="169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单位名称</w:t>
            </w:r>
          </w:p>
        </w:tc>
        <w:tc>
          <w:tcPr>
            <w:tcW w:w="4171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119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注册区市</w:t>
            </w:r>
          </w:p>
        </w:tc>
        <w:tc>
          <w:tcPr>
            <w:tcW w:w="23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top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344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1"/>
                <w:szCs w:val="21"/>
              </w:rPr>
              <w:t>社会统一信用代码/纳税人识别号</w:t>
            </w:r>
          </w:p>
        </w:tc>
        <w:tc>
          <w:tcPr>
            <w:tcW w:w="208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119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1"/>
                <w:szCs w:val="21"/>
              </w:rPr>
              <w:t>注册资本（万元）</w:t>
            </w:r>
          </w:p>
        </w:tc>
        <w:tc>
          <w:tcPr>
            <w:tcW w:w="23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35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法定代表人</w:t>
            </w:r>
          </w:p>
        </w:tc>
        <w:tc>
          <w:tcPr>
            <w:tcW w:w="20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姓名</w:t>
            </w:r>
          </w:p>
        </w:tc>
        <w:tc>
          <w:tcPr>
            <w:tcW w:w="19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电话</w:t>
            </w:r>
          </w:p>
        </w:tc>
        <w:tc>
          <w:tcPr>
            <w:tcW w:w="36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电子邮箱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20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keepNext/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19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keepNext/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36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5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联系人</w:t>
            </w:r>
          </w:p>
        </w:tc>
        <w:tc>
          <w:tcPr>
            <w:tcW w:w="20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姓名</w:t>
            </w:r>
          </w:p>
        </w:tc>
        <w:tc>
          <w:tcPr>
            <w:tcW w:w="19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电话</w:t>
            </w:r>
          </w:p>
        </w:tc>
        <w:tc>
          <w:tcPr>
            <w:tcW w:w="36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电子邮箱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208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keepNext/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30"/>
                <w:szCs w:val="30"/>
              </w:rPr>
            </w:pPr>
          </w:p>
        </w:tc>
        <w:tc>
          <w:tcPr>
            <w:tcW w:w="19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keepNext/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367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/>
                <w:b/>
                <w:bCs/>
                <w:kern w:val="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企业规模</w:t>
            </w:r>
          </w:p>
        </w:tc>
        <w:tc>
          <w:tcPr>
            <w:tcW w:w="769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ind w:left="15" w:hanging="15" w:hangingChars="7"/>
              <w:textAlignment w:val="baseline"/>
              <w:rPr>
                <w:rFonts w:ascii="仿宋" w:hAnsi="仿宋" w:eastAsia="仿宋" w:cs="仿宋"/>
                <w:b/>
                <w:bCs/>
                <w:color w:val="FF0000"/>
                <w:kern w:val="2"/>
                <w:sz w:val="21"/>
                <w:szCs w:val="21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 xml:space="preserve">□大型 □中型 □小型  □微型 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所属行业</w:t>
            </w:r>
          </w:p>
        </w:tc>
        <w:tc>
          <w:tcPr>
            <w:tcW w:w="769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top"/>
          </w:tcPr>
          <w:p>
            <w:pPr>
              <w:keepNext/>
              <w:adjustRightInd w:val="0"/>
              <w:spacing w:line="280" w:lineRule="exac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 xml:space="preserve">□农林牧渔□工业□建筑业□信息传输业□仓储业 </w:t>
            </w:r>
          </w:p>
          <w:p>
            <w:pPr>
              <w:keepNext/>
              <w:adjustRightInd w:val="0"/>
              <w:spacing w:line="280" w:lineRule="exact"/>
              <w:jc w:val="lef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□交通运输业□邮政业□软件和信息服务业□物业管理□其他行业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13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技术领域</w:t>
            </w:r>
          </w:p>
        </w:tc>
        <w:tc>
          <w:tcPr>
            <w:tcW w:w="7699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ind w:left="15" w:hanging="15" w:hangingChars="7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□电子信息              □生物与新医药                □航空航天</w:t>
            </w:r>
          </w:p>
          <w:p>
            <w:pPr>
              <w:keepNext/>
              <w:adjustRightInd w:val="0"/>
              <w:spacing w:line="280" w:lineRule="exact"/>
              <w:ind w:left="15" w:hanging="15" w:hangingChars="7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□新材料                □高技术服务                  □新能源与节能</w:t>
            </w:r>
          </w:p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/>
                <w:b/>
                <w:bCs/>
                <w:kern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□资源与环境            □先进制造与自动化 □其他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5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企业类别</w:t>
            </w:r>
          </w:p>
        </w:tc>
        <w:tc>
          <w:tcPr>
            <w:tcW w:w="13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ind w:left="738" w:hanging="738" w:hangingChars="350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□重点高企</w:t>
            </w:r>
          </w:p>
        </w:tc>
        <w:tc>
          <w:tcPr>
            <w:tcW w:w="6309" w:type="dxa"/>
            <w:gridSpan w:val="9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ind w:left="738" w:hanging="738" w:hangingChars="350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认定年度：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5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1390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ind w:left="15" w:hanging="15" w:hangingChars="7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□千帆企业</w:t>
            </w:r>
          </w:p>
        </w:tc>
        <w:tc>
          <w:tcPr>
            <w:tcW w:w="224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ind w:left="15" w:hanging="15" w:hangingChars="7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 xml:space="preserve">□科技型中小企业           </w:t>
            </w:r>
          </w:p>
        </w:tc>
        <w:tc>
          <w:tcPr>
            <w:tcW w:w="406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ind w:left="738" w:hanging="738" w:hangingChars="350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入库编号：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5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1390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ind w:left="738" w:hanging="738" w:hangingChars="350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2241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ind w:left="15" w:hanging="15" w:hangingChars="7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4"/>
              </w:rPr>
              <w:t xml:space="preserve">□中小微高新技术企业       </w:t>
            </w:r>
          </w:p>
        </w:tc>
        <w:tc>
          <w:tcPr>
            <w:tcW w:w="406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/>
              <w:adjustRightInd w:val="0"/>
              <w:spacing w:line="280" w:lineRule="exact"/>
              <w:ind w:left="738" w:hanging="738" w:hangingChars="350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4"/>
              </w:rPr>
              <w:t>高企编号：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57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1"/>
                <w:szCs w:val="21"/>
              </w:rPr>
              <w:t>2018年度</w:t>
            </w:r>
          </w:p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1"/>
                <w:szCs w:val="21"/>
              </w:rPr>
              <w:t>企业经营</w:t>
            </w:r>
          </w:p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1"/>
                <w:szCs w:val="21"/>
              </w:rPr>
              <w:t>状况</w:t>
            </w:r>
          </w:p>
        </w:tc>
        <w:tc>
          <w:tcPr>
            <w:tcW w:w="2363" w:type="dxa"/>
            <w:gridSpan w:val="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资产总额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righ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元</w:t>
            </w:r>
          </w:p>
        </w:tc>
        <w:tc>
          <w:tcPr>
            <w:tcW w:w="236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1"/>
                <w:szCs w:val="21"/>
              </w:rPr>
              <w:t>年末从业人数</w:t>
            </w:r>
          </w:p>
        </w:tc>
        <w:tc>
          <w:tcPr>
            <w:tcW w:w="169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righ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4"/>
              </w:rPr>
              <w:t>人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5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2363" w:type="dxa"/>
            <w:gridSpan w:val="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营业收入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righ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元</w:t>
            </w:r>
          </w:p>
        </w:tc>
        <w:tc>
          <w:tcPr>
            <w:tcW w:w="236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上缴税额</w:t>
            </w:r>
          </w:p>
        </w:tc>
        <w:tc>
          <w:tcPr>
            <w:tcW w:w="169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righ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357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2363" w:type="dxa"/>
            <w:gridSpan w:val="3"/>
            <w:tcBorders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1"/>
                <w:szCs w:val="21"/>
              </w:rPr>
              <w:t>销售收入</w:t>
            </w:r>
          </w:p>
        </w:tc>
        <w:tc>
          <w:tcPr>
            <w:tcW w:w="126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righ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元</w:t>
            </w:r>
          </w:p>
        </w:tc>
        <w:tc>
          <w:tcPr>
            <w:tcW w:w="236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1"/>
                <w:szCs w:val="21"/>
              </w:rPr>
              <w:t>净利润</w:t>
            </w:r>
          </w:p>
        </w:tc>
        <w:tc>
          <w:tcPr>
            <w:tcW w:w="1699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righ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4"/>
              </w:rPr>
              <w:t>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357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1"/>
                <w:szCs w:val="21"/>
              </w:rPr>
              <w:t>企业研发</w:t>
            </w:r>
          </w:p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1"/>
                <w:szCs w:val="21"/>
              </w:rPr>
              <w:t>情况</w:t>
            </w:r>
          </w:p>
        </w:tc>
        <w:tc>
          <w:tcPr>
            <w:tcW w:w="2363" w:type="dxa"/>
            <w:gridSpan w:val="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ascii="Times New Roman" w:hAnsi="Times New Roman" w:eastAsia="文星仿宋" w:cs="Times New Roman"/>
                <w:snapToGrid w:val="0"/>
                <w:sz w:val="21"/>
                <w:szCs w:val="32"/>
                <w:lang w:val="en-US" w:eastAsia="zh-CN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11430</wp:posOffset>
                      </wp:positionV>
                      <wp:extent cx="1522095" cy="228600"/>
                      <wp:effectExtent l="635" t="4445" r="1270" b="1460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2095" cy="228600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9pt;margin-top:0.9pt;height:18pt;width:119.85pt;z-index:251658240;mso-width-relative:page;mso-height-relative:page;" fillcolor="#FFFFFF" filled="f" o:preferrelative="t" stroked="t" coordsize="21600,21600" o:gfxdata="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Lb/j+fVAAAABwEAAA8AAAAA&#10;AAAAAQAgAAAAIgAAAGRycy9kb3ducmV2LnhtbFBLAQIUABQAAAAIAIdO4kAeO6EL3gEAAJsDAAAO&#10;AAAAAAAAAAEAIAAAACQBAABkcnMvZTJvRG9jLnhtbFBLBQYAAAAABgAGAFkBAAB0BQAAAAA=&#10;">
                      <v:path arrowok="t"/>
                      <v:fill on="f" color2="#FFFFFF" focussize="0,0"/>
                      <v:stroke color="#000000" color2="#FFFFFF" miterlimit="2"/>
                      <v:imagedata gain="65536f" blacklevel="0f" gamma="0" o:title=""/>
                      <o:lock v:ext="edit" position="f" selection="f" grouping="f" rotation="f" cropping="f" text="f" aspectratio="f"/>
                    </v:line>
                  </w:pict>
                </mc:Fallback>
              </mc:AlternateContent>
            </w:r>
          </w:p>
        </w:tc>
        <w:tc>
          <w:tcPr>
            <w:tcW w:w="249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2017年度</w:t>
            </w:r>
          </w:p>
        </w:tc>
        <w:tc>
          <w:tcPr>
            <w:tcW w:w="284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4"/>
              </w:rPr>
              <w:t>2018年度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35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2363" w:type="dxa"/>
            <w:gridSpan w:val="3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研发项目数量</w:t>
            </w:r>
          </w:p>
        </w:tc>
        <w:tc>
          <w:tcPr>
            <w:tcW w:w="249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righ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项</w:t>
            </w:r>
          </w:p>
        </w:tc>
        <w:tc>
          <w:tcPr>
            <w:tcW w:w="284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righ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35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2363" w:type="dxa"/>
            <w:gridSpan w:val="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税前加计扣除研发费用（企业实际投入）</w:t>
            </w:r>
          </w:p>
        </w:tc>
        <w:tc>
          <w:tcPr>
            <w:tcW w:w="249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righ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元</w:t>
            </w:r>
          </w:p>
        </w:tc>
        <w:tc>
          <w:tcPr>
            <w:tcW w:w="284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righ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135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</w:p>
        </w:tc>
        <w:tc>
          <w:tcPr>
            <w:tcW w:w="2363" w:type="dxa"/>
            <w:gridSpan w:val="3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lef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1"/>
                <w:szCs w:val="21"/>
              </w:rPr>
              <w:t>加计扣除所减免的税款</w:t>
            </w:r>
          </w:p>
        </w:tc>
        <w:tc>
          <w:tcPr>
            <w:tcW w:w="2491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adjustRightInd w:val="0"/>
              <w:spacing w:line="280" w:lineRule="exact"/>
              <w:jc w:val="right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元</w:t>
            </w:r>
          </w:p>
        </w:tc>
        <w:tc>
          <w:tcPr>
            <w:tcW w:w="2845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right"/>
              <w:textAlignment w:val="baseline"/>
              <w:rPr>
                <w:rFonts w:ascii="仿宋" w:hAnsi="仿宋" w:eastAsia="仿宋" w:cs="仿宋"/>
                <w:b/>
                <w:bCs/>
                <w:kern w:val="2"/>
                <w:sz w:val="21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</w:rPr>
              <w:t>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1357" w:type="dxa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center"/>
              <w:textAlignment w:val="baseline"/>
              <w:rPr>
                <w:rFonts w:ascii="仿宋" w:hAnsi="仿宋" w:eastAsia="仿宋"/>
                <w:b/>
                <w:bCs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/>
                <w:b/>
                <w:bCs/>
                <w:kern w:val="2"/>
                <w:sz w:val="21"/>
                <w:szCs w:val="21"/>
              </w:rPr>
              <w:t>其他事项</w:t>
            </w:r>
          </w:p>
        </w:tc>
        <w:tc>
          <w:tcPr>
            <w:tcW w:w="7699" w:type="dxa"/>
            <w:gridSpan w:val="10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80" w:lineRule="exact"/>
              <w:jc w:val="right"/>
              <w:textAlignment w:val="baseline"/>
              <w:rPr>
                <w:rFonts w:ascii="仿宋" w:hAnsi="仿宋" w:eastAsia="仿宋" w:cs="仿宋"/>
                <w:bCs/>
                <w:kern w:val="2"/>
                <w:sz w:val="21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文星仿宋">
    <w:altName w:val="仿宋"/>
    <w:panose1 w:val="02010604000101010101"/>
    <w:charset w:val="86"/>
    <w:family w:val="auto"/>
    <w:pitch w:val="default"/>
    <w:sig w:usb0="00000000" w:usb1="00000000" w:usb2="00000010" w:usb3="00000000" w:csb0="00040001" w:csb1="00000000"/>
  </w:font>
  <w:font w:name="方正小标宋_GBK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AB0EC7"/>
    <w:rsid w:val="6EAB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